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1D" w:rsidRPr="00BC3F1D" w:rsidRDefault="00BC3F1D" w:rsidP="00BC3F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3F1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EBC90A0" wp14:editId="63050D09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1D" w:rsidRPr="00BC3F1D" w:rsidRDefault="00BC3F1D" w:rsidP="00BC3F1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3F1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Start"/>
      <w:r w:rsidRPr="00BC3F1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ідділ</w:t>
      </w:r>
      <w:proofErr w:type="spellEnd"/>
      <w:r w:rsidRPr="00BC3F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освіти</w:t>
      </w:r>
    </w:p>
    <w:p w:rsidR="00BC3F1D" w:rsidRPr="00BC3F1D" w:rsidRDefault="00BC3F1D" w:rsidP="00BC3F1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C3F1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Синельниківської</w:t>
      </w:r>
      <w:proofErr w:type="spellEnd"/>
      <w:r w:rsidRPr="00BC3F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ради</w:t>
      </w:r>
    </w:p>
    <w:p w:rsidR="00BC3F1D" w:rsidRPr="00BC3F1D" w:rsidRDefault="00BC3F1D" w:rsidP="00BC3F1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3F1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 заклад  освіти</w:t>
      </w:r>
    </w:p>
    <w:p w:rsidR="00BC3F1D" w:rsidRPr="00BC3F1D" w:rsidRDefault="00BC3F1D" w:rsidP="00BC3F1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3F1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Дошкільний навальний заклад №2»Ластівка»</w:t>
      </w:r>
    </w:p>
    <w:p w:rsidR="00BC3F1D" w:rsidRPr="00BC3F1D" w:rsidRDefault="00BC3F1D" w:rsidP="00BC3F1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C3F1D">
        <w:rPr>
          <w:rFonts w:ascii="Times New Roman" w:hAnsi="Times New Roman" w:cs="Times New Roman"/>
          <w:b/>
          <w:bCs/>
          <w:sz w:val="28"/>
          <w:szCs w:val="28"/>
          <w:lang w:val="uk-UA"/>
        </w:rPr>
        <w:t>М.синельникове</w:t>
      </w:r>
      <w:proofErr w:type="spellEnd"/>
    </w:p>
    <w:p w:rsidR="00BC3F1D" w:rsidRDefault="00BC3F1D" w:rsidP="00BC3F1D">
      <w:pPr>
        <w:rPr>
          <w:rFonts w:ascii="Times New Roman" w:hAnsi="Times New Roman" w:cs="Times New Roman"/>
          <w:b/>
          <w:sz w:val="28"/>
          <w:szCs w:val="28"/>
        </w:rPr>
      </w:pPr>
    </w:p>
    <w:p w:rsidR="00217BEB" w:rsidRPr="0067429F" w:rsidRDefault="00217BEB" w:rsidP="00BC3F1D">
      <w:pPr>
        <w:rPr>
          <w:rFonts w:ascii="Times New Roman" w:hAnsi="Times New Roman" w:cs="Times New Roman"/>
          <w:b/>
          <w:sz w:val="28"/>
          <w:szCs w:val="28"/>
        </w:rPr>
      </w:pPr>
      <w:r w:rsidRPr="0067429F">
        <w:rPr>
          <w:rFonts w:ascii="Times New Roman" w:hAnsi="Times New Roman" w:cs="Times New Roman"/>
          <w:b/>
          <w:sz w:val="28"/>
          <w:szCs w:val="28"/>
        </w:rPr>
        <w:t>З В І Т</w:t>
      </w:r>
    </w:p>
    <w:p w:rsidR="00217BEB" w:rsidRPr="0067429F" w:rsidRDefault="00217BEB" w:rsidP="00BC3F1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7429F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Pr="0067429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7429F">
        <w:rPr>
          <w:rFonts w:ascii="Times New Roman" w:hAnsi="Times New Roman" w:cs="Times New Roman"/>
          <w:b/>
          <w:sz w:val="28"/>
          <w:szCs w:val="28"/>
        </w:rPr>
        <w:t>дошкільного</w:t>
      </w:r>
      <w:proofErr w:type="spellEnd"/>
      <w:proofErr w:type="gramEnd"/>
    </w:p>
    <w:p w:rsidR="00217BEB" w:rsidRPr="0067429F" w:rsidRDefault="00217BEB" w:rsidP="00BC3F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7429F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67429F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  <w:r w:rsidRPr="006742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Pr="0067429F">
        <w:rPr>
          <w:rFonts w:ascii="Times New Roman" w:hAnsi="Times New Roman" w:cs="Times New Roman"/>
          <w:b/>
          <w:sz w:val="28"/>
          <w:szCs w:val="28"/>
        </w:rPr>
        <w:t>2</w:t>
      </w:r>
      <w:r w:rsidRPr="0067429F">
        <w:rPr>
          <w:rFonts w:ascii="Times New Roman" w:hAnsi="Times New Roman" w:cs="Times New Roman"/>
          <w:b/>
          <w:sz w:val="28"/>
          <w:szCs w:val="28"/>
          <w:lang w:val="uk-UA"/>
        </w:rPr>
        <w:t>м. Синельникового</w:t>
      </w:r>
    </w:p>
    <w:p w:rsidR="00217BEB" w:rsidRPr="0067429F" w:rsidRDefault="00217BEB" w:rsidP="00BC3F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b/>
          <w:sz w:val="28"/>
          <w:szCs w:val="28"/>
          <w:lang w:val="uk-UA"/>
        </w:rPr>
        <w:t>Гордієнко Г.Б.</w:t>
      </w:r>
    </w:p>
    <w:p w:rsidR="00217BEB" w:rsidRPr="0067429F" w:rsidRDefault="00217BEB" w:rsidP="00BC3F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2016-2017 </w:t>
      </w:r>
      <w:proofErr w:type="spellStart"/>
      <w:r w:rsidRPr="0067429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6742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: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sz w:val="28"/>
          <w:szCs w:val="28"/>
          <w:lang w:val="uk-UA"/>
        </w:rPr>
        <w:t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429F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67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b/>
          <w:bCs/>
          <w:sz w:val="28"/>
          <w:szCs w:val="28"/>
        </w:rPr>
        <w:t>звітування</w:t>
      </w:r>
      <w:proofErr w:type="spellEnd"/>
      <w:r w:rsidRPr="0067429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прозорість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демократичність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закладом.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закладом.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proofErr w:type="spellStart"/>
      <w:r w:rsidRPr="0067429F">
        <w:rPr>
          <w:rFonts w:ascii="Times New Roman" w:hAnsi="Times New Roman" w:cs="Times New Roman"/>
          <w:b/>
          <w:bCs/>
          <w:sz w:val="28"/>
          <w:szCs w:val="28"/>
        </w:rPr>
        <w:t>денний</w:t>
      </w:r>
      <w:proofErr w:type="spellEnd"/>
      <w:r w:rsidRPr="0067429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та секретаря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sz w:val="28"/>
          <w:szCs w:val="28"/>
          <w:lang w:val="uk-UA"/>
        </w:rPr>
        <w:t>2. Вибір лічильної комісії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sz w:val="28"/>
          <w:szCs w:val="28"/>
          <w:lang w:val="uk-UA"/>
        </w:rPr>
        <w:t>3. Звіт завідуючої.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).</w:t>
      </w:r>
    </w:p>
    <w:p w:rsidR="00217BEB" w:rsidRPr="00BC3F1D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Таємне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.</w:t>
      </w:r>
    </w:p>
    <w:p w:rsidR="00217BEB" w:rsidRPr="0067429F" w:rsidRDefault="00217BEB" w:rsidP="00217BEB">
      <w:pPr>
        <w:rPr>
          <w:rFonts w:ascii="Times New Roman" w:hAnsi="Times New Roman" w:cs="Times New Roman"/>
          <w:b/>
          <w:sz w:val="28"/>
          <w:szCs w:val="28"/>
        </w:rPr>
      </w:pPr>
      <w:r w:rsidRPr="0067429F">
        <w:rPr>
          <w:rFonts w:ascii="Times New Roman" w:hAnsi="Times New Roman" w:cs="Times New Roman"/>
          <w:b/>
          <w:sz w:val="28"/>
          <w:szCs w:val="28"/>
        </w:rPr>
        <w:lastRenderedPageBreak/>
        <w:t>1. ЗАГАЛЬНА ЧАСТИНА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заклад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№ 2 «Ластівка»</w:t>
      </w:r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майже 50 років</w:t>
      </w:r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Ясла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-садок є 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429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7429F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proofErr w:type="gram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: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- Закону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- Закону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заклад»,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- Базового компоненту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- Закону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»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- Закону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цівільну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оборону»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- Закону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дорожній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»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- Закону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»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- Закону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«Я 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»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Статуту,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  <w:r w:rsidRPr="0067429F">
        <w:rPr>
          <w:rFonts w:ascii="Times New Roman" w:hAnsi="Times New Roman" w:cs="Times New Roman"/>
          <w:sz w:val="28"/>
          <w:szCs w:val="28"/>
        </w:rPr>
        <w:t>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b/>
          <w:sz w:val="28"/>
          <w:szCs w:val="28"/>
        </w:rPr>
        <w:t xml:space="preserve">Головною метою </w:t>
      </w:r>
      <w:proofErr w:type="spellStart"/>
      <w:r w:rsidRPr="0067429F">
        <w:rPr>
          <w:rFonts w:ascii="Times New Roman" w:hAnsi="Times New Roman" w:cs="Times New Roman"/>
          <w:b/>
          <w:sz w:val="28"/>
          <w:szCs w:val="28"/>
        </w:rPr>
        <w:t>дошкільного</w:t>
      </w:r>
      <w:proofErr w:type="spellEnd"/>
      <w:r w:rsidRPr="0067429F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  <w:r w:rsidRPr="0067429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нагляді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догляді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оздоровленні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і духовного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закладу направлена на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429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нахилів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потреби в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самоствердженні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час ДНЗ структурно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комплектуються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віковими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: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 станом на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67429F">
        <w:rPr>
          <w:rFonts w:ascii="Times New Roman" w:hAnsi="Times New Roman" w:cs="Times New Roman"/>
          <w:sz w:val="28"/>
          <w:szCs w:val="28"/>
        </w:rPr>
        <w:t>.08.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67 дітей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-         </w:t>
      </w:r>
      <w:proofErr w:type="spellStart"/>
      <w:r w:rsidRPr="0067429F">
        <w:rPr>
          <w:rFonts w:ascii="Times New Roman" w:hAnsi="Times New Roman" w:cs="Times New Roman"/>
          <w:sz w:val="28"/>
          <w:szCs w:val="28"/>
          <w:lang w:val="uk-UA"/>
        </w:rPr>
        <w:t>ясельно-молодшо</w:t>
      </w:r>
      <w:proofErr w:type="spellEnd"/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(різновікова)-32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sz w:val="28"/>
          <w:szCs w:val="28"/>
          <w:lang w:val="uk-UA"/>
        </w:rPr>
        <w:t>-         дошкільна (різновікова)      -35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</w:t>
      </w:r>
    </w:p>
    <w:p w:rsidR="00217BEB" w:rsidRPr="0067429F" w:rsidRDefault="00217BEB" w:rsidP="00217B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b/>
          <w:sz w:val="28"/>
          <w:szCs w:val="28"/>
          <w:lang w:val="uk-UA"/>
        </w:rPr>
        <w:t>2. АНАЛІЗ ПЕДАГОГІЧНОЇ ДІЯЛЬНОСТІ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sz w:val="28"/>
          <w:szCs w:val="28"/>
          <w:lang w:val="uk-UA"/>
        </w:rPr>
        <w:t>Діяльність закладу відбувається у сформованому збагаченому освітньому середовищі , яке забезпечує оптимальне функціонування усіх підсистем закладу, відповідає принципам відкритості , мобільності і модернізації забезпечення навчання та виховання. Кожен структурний елемент несе певну педагогічну, психологічну, соціальну функцію.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Сучасна освіта вимагає докорінного переосмислення парадигми освіти, освоєння прогресивних технологій духовного розвитку особистості, створення умов для розкриття творчого потенціалу дитини.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принципово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психологічно-педагогічні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потребами і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новою методичною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періодичними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підписними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виданням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дидактичним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201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7429F">
        <w:rPr>
          <w:rFonts w:ascii="Times New Roman" w:hAnsi="Times New Roman" w:cs="Times New Roman"/>
          <w:sz w:val="28"/>
          <w:szCs w:val="28"/>
        </w:rPr>
        <w:t>-201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року педагоги закладу регулярно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відвідували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міські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школу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майстер-класи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залучена система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інтерактивного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429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proofErr w:type="gramEnd"/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креативних здібностей дошкільника</w:t>
      </w:r>
      <w:r w:rsidRPr="0067429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авторської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М.М.Єфименка</w:t>
      </w:r>
      <w:proofErr w:type="spellEnd"/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будують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свою роботу з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покращення навчально – виховної роботи в дошкільному закладі були проведені колективні перегляди різноманітних форм роботи з дітьми, де вихователі демонстрували свою фахову майстерність, використання інноваційних технологій та ділились досвідом роботи з колегами.  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7429F">
        <w:rPr>
          <w:rFonts w:ascii="Times New Roman" w:hAnsi="Times New Roman" w:cs="Times New Roman"/>
          <w:sz w:val="28"/>
          <w:szCs w:val="28"/>
        </w:rPr>
        <w:t>201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6-</w:t>
      </w:r>
      <w:r w:rsidRPr="0067429F">
        <w:rPr>
          <w:rFonts w:ascii="Times New Roman" w:hAnsi="Times New Roman" w:cs="Times New Roman"/>
          <w:sz w:val="28"/>
          <w:szCs w:val="28"/>
        </w:rPr>
        <w:t>201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7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св’ята</w:t>
      </w:r>
      <w:proofErr w:type="spellEnd"/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і розваги</w:t>
      </w:r>
      <w:r w:rsidRPr="006742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sz w:val="28"/>
          <w:szCs w:val="28"/>
        </w:rPr>
        <w:t>   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Осінній калейдоскоп, </w:t>
      </w:r>
      <w:proofErr w:type="spellStart"/>
      <w:r w:rsidRPr="0067429F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Миколая,   новорічні та Різдвяні свята,  Стрітення, Мамин День,</w:t>
      </w:r>
      <w:r w:rsidRPr="0067429F">
        <w:rPr>
          <w:rFonts w:ascii="Times New Roman" w:hAnsi="Times New Roman" w:cs="Times New Roman"/>
          <w:sz w:val="28"/>
          <w:szCs w:val="28"/>
        </w:rPr>
        <w:t>  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«Великдень», День Землі,  та інші. 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sz w:val="28"/>
          <w:szCs w:val="28"/>
          <w:lang w:val="uk-UA"/>
        </w:rPr>
        <w:t>З метою виявлення рівня знань дітей старшого дошкільного віку  в закладі проводилась міні олімпіада « Найрозумніший».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З метою всебічного розвитку дошкільнят в рекреаціях дошкільної установи облаштовані та діють міні – музеї Петриківського розпису, патріотичного </w:t>
      </w:r>
      <w:proofErr w:type="spellStart"/>
      <w:r w:rsidRPr="0067429F">
        <w:rPr>
          <w:rFonts w:ascii="Times New Roman" w:hAnsi="Times New Roman" w:cs="Times New Roman"/>
          <w:sz w:val="28"/>
          <w:szCs w:val="28"/>
          <w:lang w:val="uk-UA"/>
        </w:rPr>
        <w:t>виховання,народознавча</w:t>
      </w:r>
      <w:proofErr w:type="spellEnd"/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кімната, куточок Космосу, музей Хліба.</w:t>
      </w:r>
    </w:p>
    <w:p w:rsidR="00217BEB" w:rsidRPr="0067429F" w:rsidRDefault="00217BEB" w:rsidP="00217B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b/>
          <w:sz w:val="28"/>
          <w:szCs w:val="28"/>
          <w:lang w:val="uk-UA"/>
        </w:rPr>
        <w:t>Вжиті заходи щодо забезпечення ДНЗ №2 кваліфікованими педагогічними кадрами та доцільність їх розстановки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429F">
        <w:rPr>
          <w:rFonts w:ascii="Times New Roman" w:hAnsi="Times New Roman" w:cs="Times New Roman"/>
          <w:sz w:val="28"/>
          <w:szCs w:val="28"/>
        </w:rPr>
        <w:lastRenderedPageBreak/>
        <w:t>Кадровий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29F">
        <w:rPr>
          <w:rFonts w:ascii="Times New Roman" w:hAnsi="Times New Roman" w:cs="Times New Roman"/>
          <w:sz w:val="28"/>
          <w:szCs w:val="28"/>
        </w:rPr>
        <w:t xml:space="preserve">склад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</w:t>
      </w:r>
      <w:proofErr w:type="gramEnd"/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з </w:t>
      </w:r>
      <w:r w:rsidRPr="0067429F">
        <w:rPr>
          <w:rFonts w:ascii="Times New Roman" w:hAnsi="Times New Roman" w:cs="Times New Roman"/>
          <w:sz w:val="28"/>
          <w:szCs w:val="28"/>
        </w:rPr>
        <w:t>: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-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та </w:t>
      </w:r>
      <w:proofErr w:type="gramStart"/>
      <w:r w:rsidRPr="0067429F">
        <w:rPr>
          <w:rFonts w:ascii="Times New Roman" w:hAnsi="Times New Roman" w:cs="Times New Roman"/>
          <w:sz w:val="28"/>
          <w:szCs w:val="28"/>
          <w:lang w:val="uk-UA"/>
        </w:rPr>
        <w:t>медичних  працівників</w:t>
      </w:r>
      <w:proofErr w:type="gramEnd"/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-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помічників вихователів;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  <w:lang w:val="uk-UA"/>
        </w:rPr>
        <w:t>- технічного та обслуговуючого персоналу;</w:t>
      </w:r>
      <w:r w:rsidRPr="0067429F">
        <w:rPr>
          <w:rFonts w:ascii="Times New Roman" w:hAnsi="Times New Roman" w:cs="Times New Roman"/>
          <w:sz w:val="28"/>
          <w:szCs w:val="28"/>
        </w:rPr>
        <w:t> 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кваліфікаційного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розстановки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proofErr w:type="gramStart"/>
      <w:r w:rsidRPr="0067429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proofErr w:type="gramEnd"/>
      <w:r w:rsidRPr="0067429F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фахівцями з вищою дошкільною освітою</w:t>
      </w:r>
      <w:r w:rsidRPr="006742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т</w:t>
      </w:r>
      <w:r w:rsidR="000E54E6" w:rsidRPr="0067429F">
        <w:rPr>
          <w:rFonts w:ascii="Times New Roman" w:hAnsi="Times New Roman" w:cs="Times New Roman"/>
          <w:sz w:val="28"/>
          <w:szCs w:val="28"/>
        </w:rPr>
        <w:t>еперішній</w:t>
      </w:r>
      <w:proofErr w:type="spellEnd"/>
      <w:r w:rsidR="000E54E6" w:rsidRPr="0067429F">
        <w:rPr>
          <w:rFonts w:ascii="Times New Roman" w:hAnsi="Times New Roman" w:cs="Times New Roman"/>
          <w:sz w:val="28"/>
          <w:szCs w:val="28"/>
        </w:rPr>
        <w:t xml:space="preserve"> час є проблемою. </w:t>
      </w:r>
    </w:p>
    <w:p w:rsidR="00217BEB" w:rsidRPr="0067429F" w:rsidRDefault="00217BEB" w:rsidP="00217B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b/>
          <w:sz w:val="28"/>
          <w:szCs w:val="28"/>
          <w:lang w:val="uk-UA"/>
        </w:rPr>
        <w:t>Залучення додаткових джерел фінансування.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sz w:val="28"/>
          <w:szCs w:val="28"/>
          <w:lang w:val="uk-UA"/>
        </w:rPr>
        <w:t>Значна увага у розвитку закладу приділяється зміцненню та модернізації матеріально-технічної бази.</w:t>
      </w:r>
    </w:p>
    <w:p w:rsidR="00217BEB" w:rsidRDefault="00217BEB" w:rsidP="00217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Ради закладу 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матеріально-технічна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садка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429F">
        <w:rPr>
          <w:rFonts w:ascii="Times New Roman" w:hAnsi="Times New Roman" w:cs="Times New Roman"/>
          <w:sz w:val="28"/>
          <w:szCs w:val="28"/>
        </w:rPr>
        <w:t>покращилась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429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25A7" w:rsidRPr="00E825A7" w:rsidRDefault="00E825A7" w:rsidP="00E825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25A7">
        <w:rPr>
          <w:rFonts w:ascii="Times New Roman" w:hAnsi="Times New Roman" w:cs="Times New Roman"/>
          <w:sz w:val="28"/>
          <w:szCs w:val="28"/>
          <w:lang w:val="uk-UA"/>
        </w:rPr>
        <w:t>За 2017рік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E825A7" w:rsidRPr="00E825A7" w:rsidTr="006962FF">
        <w:tc>
          <w:tcPr>
            <w:tcW w:w="704" w:type="dxa"/>
          </w:tcPr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034" w:type="dxa"/>
          </w:tcPr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матеріалу</w:t>
            </w:r>
          </w:p>
        </w:tc>
        <w:tc>
          <w:tcPr>
            <w:tcW w:w="1869" w:type="dxa"/>
          </w:tcPr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1869" w:type="dxa"/>
          </w:tcPr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869" w:type="dxa"/>
          </w:tcPr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</w:t>
            </w:r>
          </w:p>
        </w:tc>
      </w:tr>
      <w:tr w:rsidR="00E825A7" w:rsidRPr="00E825A7" w:rsidTr="006962FF">
        <w:tc>
          <w:tcPr>
            <w:tcW w:w="704" w:type="dxa"/>
          </w:tcPr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34" w:type="dxa"/>
          </w:tcPr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принтерів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інтернету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документації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Канц.товари</w:t>
            </w:r>
            <w:proofErr w:type="spellEnd"/>
          </w:p>
        </w:tc>
        <w:tc>
          <w:tcPr>
            <w:tcW w:w="1869" w:type="dxa"/>
          </w:tcPr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1кв.</w:t>
            </w:r>
          </w:p>
        </w:tc>
        <w:tc>
          <w:tcPr>
            <w:tcW w:w="1869" w:type="dxa"/>
          </w:tcPr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0.750гр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1.200гр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2.000гр.</w:t>
            </w:r>
          </w:p>
        </w:tc>
        <w:tc>
          <w:tcPr>
            <w:tcW w:w="1869" w:type="dxa"/>
          </w:tcPr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3.950гр</w:t>
            </w:r>
          </w:p>
        </w:tc>
      </w:tr>
      <w:tr w:rsidR="00E825A7" w:rsidRPr="00E825A7" w:rsidTr="006962FF">
        <w:tc>
          <w:tcPr>
            <w:tcW w:w="704" w:type="dxa"/>
          </w:tcPr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34" w:type="dxa"/>
          </w:tcPr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Миючі засоби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посуду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Коврове</w:t>
            </w:r>
            <w:proofErr w:type="spellEnd"/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покриття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Жалюзі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вікон метал.(8шт.)</w:t>
            </w:r>
          </w:p>
        </w:tc>
        <w:tc>
          <w:tcPr>
            <w:tcW w:w="1869" w:type="dxa"/>
          </w:tcPr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2кв</w:t>
            </w:r>
          </w:p>
        </w:tc>
        <w:tc>
          <w:tcPr>
            <w:tcW w:w="1869" w:type="dxa"/>
          </w:tcPr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1.100гр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1.000гр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0.500гр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0.800гр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14.800гр</w:t>
            </w:r>
          </w:p>
        </w:tc>
        <w:tc>
          <w:tcPr>
            <w:tcW w:w="1869" w:type="dxa"/>
          </w:tcPr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18.200</w:t>
            </w:r>
          </w:p>
        </w:tc>
      </w:tr>
      <w:tr w:rsidR="00E825A7" w:rsidRPr="00E825A7" w:rsidTr="006962FF">
        <w:tc>
          <w:tcPr>
            <w:tcW w:w="704" w:type="dxa"/>
          </w:tcPr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34" w:type="dxa"/>
          </w:tcPr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вікон метал.(6шт.)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Вивіска на будівлю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Інвентарь</w:t>
            </w:r>
            <w:proofErr w:type="spellEnd"/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прибирання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-совки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Швабри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Відра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Полки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Тряпки</w:t>
            </w:r>
            <w:proofErr w:type="spellEnd"/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пісочниць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 матеріали: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-фарба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шпаклевка</w:t>
            </w:r>
            <w:proofErr w:type="spellEnd"/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Пенопласт</w:t>
            </w:r>
            <w:proofErr w:type="spellEnd"/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доски</w:t>
            </w:r>
            <w:proofErr w:type="spellEnd"/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стопчики</w:t>
            </w:r>
            <w:proofErr w:type="spellEnd"/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паркану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-цемент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-замок дверний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-ручка на вхідні двері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Карниз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</w:t>
            </w:r>
            <w:proofErr w:type="spellStart"/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водоемульс</w:t>
            </w:r>
            <w:proofErr w:type="spellEnd"/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3кв.</w:t>
            </w:r>
          </w:p>
        </w:tc>
        <w:tc>
          <w:tcPr>
            <w:tcW w:w="1869" w:type="dxa"/>
          </w:tcPr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11.000гр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0.430гр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0,900гр.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1,500гр</w:t>
            </w: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12.000гр</w:t>
            </w:r>
          </w:p>
        </w:tc>
        <w:tc>
          <w:tcPr>
            <w:tcW w:w="1869" w:type="dxa"/>
          </w:tcPr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25A7" w:rsidRPr="00E825A7" w:rsidRDefault="00E825A7" w:rsidP="00E82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2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25.830гр</w:t>
            </w:r>
          </w:p>
        </w:tc>
      </w:tr>
    </w:tbl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- В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групах № 1,2, проведені ремонти водопостачання та </w:t>
      </w:r>
      <w:proofErr w:type="gramStart"/>
      <w:r w:rsidRPr="0067429F">
        <w:rPr>
          <w:rFonts w:ascii="Times New Roman" w:hAnsi="Times New Roman" w:cs="Times New Roman"/>
          <w:sz w:val="28"/>
          <w:szCs w:val="28"/>
          <w:lang w:val="uk-UA"/>
        </w:rPr>
        <w:t>заміна  сантехнічного</w:t>
      </w:r>
      <w:proofErr w:type="gramEnd"/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</w:t>
      </w:r>
      <w:r w:rsidRPr="006742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- Силами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  <w:lang w:val="uk-UA"/>
        </w:rPr>
        <w:t>павільонів</w:t>
      </w:r>
      <w:proofErr w:type="spellEnd"/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ігрового</w:t>
      </w:r>
      <w:proofErr w:type="gramEnd"/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на майданчиках</w:t>
      </w:r>
      <w:r w:rsidRPr="0067429F">
        <w:rPr>
          <w:rFonts w:ascii="Times New Roman" w:hAnsi="Times New Roman" w:cs="Times New Roman"/>
          <w:sz w:val="28"/>
          <w:szCs w:val="28"/>
        </w:rPr>
        <w:t xml:space="preserve">; </w:t>
      </w:r>
      <w:r w:rsidR="00990EB8" w:rsidRPr="0067429F">
        <w:rPr>
          <w:rFonts w:ascii="Times New Roman" w:hAnsi="Times New Roman" w:cs="Times New Roman"/>
          <w:sz w:val="28"/>
          <w:szCs w:val="28"/>
          <w:lang w:val="uk-UA"/>
        </w:rPr>
        <w:t>виготовлені ящики для піску.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Завдяки підтримки батьків у </w:t>
      </w:r>
      <w:r w:rsidR="00990EB8" w:rsidRPr="0067429F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році організована підписка на періодичні  фахові журнали та методичну літературу . А ще для створення сприятливих умов з  саморозвитку педагогів, кращої підготовки  до занять з дітьми, за кошти фонду дитячого садка оплачується користування мережею Інтернет.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року на баланс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централізованої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районного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приймалось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BEB" w:rsidRPr="0067429F" w:rsidRDefault="00217BEB" w:rsidP="00217BE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429F">
        <w:rPr>
          <w:rFonts w:ascii="Times New Roman" w:hAnsi="Times New Roman" w:cs="Times New Roman"/>
          <w:b/>
          <w:sz w:val="28"/>
          <w:szCs w:val="28"/>
        </w:rPr>
        <w:lastRenderedPageBreak/>
        <w:t>Соціальний</w:t>
      </w:r>
      <w:proofErr w:type="spellEnd"/>
      <w:r w:rsidRPr="00674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b/>
          <w:sz w:val="28"/>
          <w:szCs w:val="28"/>
        </w:rPr>
        <w:t>захист</w:t>
      </w:r>
      <w:proofErr w:type="spellEnd"/>
      <w:r w:rsidRPr="006742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b/>
          <w:sz w:val="28"/>
          <w:szCs w:val="28"/>
        </w:rPr>
        <w:t>збереження</w:t>
      </w:r>
      <w:proofErr w:type="spellEnd"/>
      <w:r w:rsidRPr="0067429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b/>
          <w:sz w:val="28"/>
          <w:szCs w:val="28"/>
        </w:rPr>
        <w:t>зміцнення</w:t>
      </w:r>
      <w:proofErr w:type="spellEnd"/>
      <w:r w:rsidRPr="00674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429F">
        <w:rPr>
          <w:rFonts w:ascii="Times New Roman" w:hAnsi="Times New Roman" w:cs="Times New Roman"/>
          <w:b/>
          <w:bCs/>
          <w:sz w:val="28"/>
          <w:szCs w:val="28"/>
        </w:rPr>
        <w:t>вихованців</w:t>
      </w:r>
      <w:proofErr w:type="spellEnd"/>
      <w:r w:rsidRPr="0067429F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b/>
          <w:bCs/>
          <w:sz w:val="28"/>
          <w:szCs w:val="28"/>
        </w:rPr>
        <w:t>педагогічних</w:t>
      </w:r>
      <w:proofErr w:type="spellEnd"/>
      <w:r w:rsidRPr="0067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b/>
          <w:bCs/>
          <w:sz w:val="28"/>
          <w:szCs w:val="28"/>
        </w:rPr>
        <w:t>працівників</w:t>
      </w:r>
      <w:proofErr w:type="spellEnd"/>
      <w:r w:rsidRPr="0067429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Одним з </w:t>
      </w:r>
      <w:proofErr w:type="spellStart"/>
      <w:r w:rsidRPr="0067429F">
        <w:rPr>
          <w:rFonts w:ascii="Times New Roman" w:hAnsi="Times New Roman" w:cs="Times New Roman"/>
          <w:sz w:val="28"/>
          <w:szCs w:val="28"/>
          <w:lang w:val="uk-UA"/>
        </w:rPr>
        <w:t>приорітетних</w:t>
      </w:r>
      <w:proofErr w:type="spellEnd"/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напрямків керівника є забезпечення соціального захисту, збереження та зміцнення здоров’я дітей і працівників закладу.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Раціон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збалансований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білках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жирах,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вуглеводах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мінералах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вітамінах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сестра закладу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профілактичні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заходи в тому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контроль за станом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норм та правил.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Нажаль залишається відкритим питання забезпечення установи лікарем – педіатром.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закладу 2 рази на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обов’язковий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безкоштовний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книжках.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трудового стажу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по листам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непрацездатності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щорічна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відпустка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(ст.57) Закону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7BEB" w:rsidRPr="0067429F" w:rsidRDefault="00217BEB" w:rsidP="00217B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7429F">
        <w:rPr>
          <w:rFonts w:ascii="Times New Roman" w:hAnsi="Times New Roman" w:cs="Times New Roman"/>
          <w:b/>
          <w:sz w:val="28"/>
          <w:szCs w:val="28"/>
        </w:rPr>
        <w:t>Дотримання</w:t>
      </w:r>
      <w:proofErr w:type="spellEnd"/>
      <w:r w:rsidRPr="00674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b/>
          <w:sz w:val="28"/>
          <w:szCs w:val="28"/>
        </w:rPr>
        <w:t>вимог</w:t>
      </w:r>
      <w:proofErr w:type="spellEnd"/>
      <w:r w:rsidRPr="00674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Pr="00674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7429F">
        <w:rPr>
          <w:rFonts w:ascii="Times New Roman" w:hAnsi="Times New Roman" w:cs="Times New Roman"/>
          <w:b/>
          <w:sz w:val="28"/>
          <w:szCs w:val="28"/>
        </w:rPr>
        <w:t>дитинства</w:t>
      </w:r>
      <w:proofErr w:type="spellEnd"/>
      <w:r w:rsidRPr="0067429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742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BEB" w:rsidRPr="0067429F" w:rsidRDefault="00217BEB" w:rsidP="00217BE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429F">
        <w:rPr>
          <w:rFonts w:ascii="Times New Roman" w:hAnsi="Times New Roman" w:cs="Times New Roman"/>
          <w:b/>
          <w:sz w:val="28"/>
          <w:szCs w:val="28"/>
        </w:rPr>
        <w:t>техніки</w:t>
      </w:r>
      <w:proofErr w:type="spellEnd"/>
      <w:r w:rsidRPr="00674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6742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b/>
          <w:sz w:val="28"/>
          <w:szCs w:val="28"/>
        </w:rPr>
        <w:t>санітарно-гігієнічних</w:t>
      </w:r>
      <w:proofErr w:type="spellEnd"/>
      <w:r w:rsidRPr="0067429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b/>
          <w:sz w:val="28"/>
          <w:szCs w:val="28"/>
        </w:rPr>
        <w:t>протипожежних</w:t>
      </w:r>
      <w:proofErr w:type="spellEnd"/>
      <w:r w:rsidRPr="0067429F">
        <w:rPr>
          <w:rFonts w:ascii="Times New Roman" w:hAnsi="Times New Roman" w:cs="Times New Roman"/>
          <w:b/>
          <w:sz w:val="28"/>
          <w:szCs w:val="28"/>
        </w:rPr>
        <w:t xml:space="preserve"> норм.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ст.23 Закону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здоровий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нешкідливого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в таких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: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догляду за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· Робота з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по ОП, ПБ, БЖД.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Навчально-виховна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ОБЖД.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· Робота з батьками.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Pr="0067429F">
        <w:rPr>
          <w:rFonts w:ascii="Times New Roman" w:hAnsi="Times New Roman" w:cs="Times New Roman"/>
          <w:sz w:val="28"/>
          <w:szCs w:val="28"/>
        </w:rPr>
        <w:t xml:space="preserve"> ДНЗ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проявляє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турботу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так і на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прогулянкових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майданчиках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Регулярно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вихователями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 батьками з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травматизму.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Видаються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 персоналом.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29F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proofErr w:type="gram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за такими темами: «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Пожежна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», «Один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Ростемо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кмітливими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», «ОБЖД» і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т.і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BEB" w:rsidRPr="0067429F" w:rsidRDefault="00217BEB" w:rsidP="00217BE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742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Забезпечення</w:t>
      </w:r>
      <w:proofErr w:type="spellEnd"/>
      <w:r w:rsidRPr="0067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b/>
          <w:bCs/>
          <w:sz w:val="28"/>
          <w:szCs w:val="28"/>
        </w:rPr>
        <w:t>організації</w:t>
      </w:r>
      <w:proofErr w:type="spellEnd"/>
      <w:r w:rsidRPr="0067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b/>
          <w:bCs/>
          <w:sz w:val="28"/>
          <w:szCs w:val="28"/>
        </w:rPr>
        <w:t>харчування</w:t>
      </w:r>
      <w:proofErr w:type="spellEnd"/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b/>
          <w:bCs/>
          <w:sz w:val="28"/>
          <w:szCs w:val="28"/>
        </w:rPr>
        <w:t>медичного</w:t>
      </w:r>
      <w:proofErr w:type="spellEnd"/>
      <w:r w:rsidRPr="0067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b/>
          <w:bCs/>
          <w:sz w:val="28"/>
          <w:szCs w:val="28"/>
        </w:rPr>
        <w:t>обслуговування</w:t>
      </w:r>
      <w:proofErr w:type="spellEnd"/>
      <w:r w:rsidRPr="0067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b/>
          <w:bCs/>
          <w:sz w:val="28"/>
          <w:szCs w:val="28"/>
        </w:rPr>
        <w:t>вихованців</w:t>
      </w:r>
      <w:proofErr w:type="spellEnd"/>
      <w:r w:rsidRPr="0067429F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67429F">
        <w:rPr>
          <w:rFonts w:ascii="Times New Roman" w:hAnsi="Times New Roman" w:cs="Times New Roman"/>
          <w:b/>
          <w:bCs/>
          <w:sz w:val="28"/>
          <w:szCs w:val="28"/>
        </w:rPr>
        <w:t>працівників</w:t>
      </w:r>
      <w:proofErr w:type="spellEnd"/>
    </w:p>
    <w:p w:rsidR="00217BEB" w:rsidRPr="0067429F" w:rsidRDefault="0057299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Станом на 01.0</w:t>
      </w:r>
      <w:r w:rsidR="00217BEB" w:rsidRPr="0067429F">
        <w:rPr>
          <w:rFonts w:ascii="Times New Roman" w:hAnsi="Times New Roman" w:cs="Times New Roman"/>
          <w:sz w:val="28"/>
          <w:szCs w:val="28"/>
        </w:rPr>
        <w:t>.1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17BEB" w:rsidRPr="0067429F">
        <w:rPr>
          <w:rFonts w:ascii="Times New Roman" w:hAnsi="Times New Roman" w:cs="Times New Roman"/>
          <w:sz w:val="28"/>
          <w:szCs w:val="28"/>
        </w:rPr>
        <w:t xml:space="preserve">р. ДНЗ № </w:t>
      </w:r>
      <w:r w:rsidR="00217BEB" w:rsidRPr="0067429F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217BEB" w:rsidRPr="0067429F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  <w:lang w:val="uk-UA"/>
        </w:rPr>
        <w:t>ітей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Особовий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17BEB" w:rsidRPr="0067429F">
        <w:rPr>
          <w:rFonts w:ascii="Times New Roman" w:hAnsi="Times New Roman" w:cs="Times New Roman"/>
          <w:sz w:val="28"/>
          <w:szCs w:val="28"/>
        </w:rPr>
        <w:t xml:space="preserve"> ос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у 201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17BEB" w:rsidRPr="0067429F">
        <w:rPr>
          <w:rFonts w:ascii="Times New Roman" w:hAnsi="Times New Roman" w:cs="Times New Roman"/>
          <w:sz w:val="28"/>
          <w:szCs w:val="28"/>
        </w:rPr>
        <w:t>-201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здійснювалось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17BEB" w:rsidRPr="0067429F">
        <w:rPr>
          <w:rFonts w:ascii="Times New Roman" w:hAnsi="Times New Roman" w:cs="Times New Roman"/>
          <w:sz w:val="28"/>
          <w:szCs w:val="28"/>
        </w:rPr>
        <w:t>,</w:t>
      </w:r>
      <w:r w:rsidR="00217BEB" w:rsidRPr="0067429F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217BEB" w:rsidRPr="0067429F">
        <w:rPr>
          <w:rFonts w:ascii="Times New Roman" w:hAnsi="Times New Roman" w:cs="Times New Roman"/>
          <w:sz w:val="28"/>
          <w:szCs w:val="28"/>
        </w:rPr>
        <w:t xml:space="preserve"> грн. за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циклічним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меню, яке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санепідемстанції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дозволило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наблизити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адекватної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фізіологічної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забезпеченя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нормального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свіжими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овочами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та соками за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результат в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BEB" w:rsidRPr="0067429F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="00217BEB" w:rsidRPr="00674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З боку </w:t>
      </w:r>
      <w:proofErr w:type="spellStart"/>
      <w:proofErr w:type="gramStart"/>
      <w:r w:rsidRPr="0067429F">
        <w:rPr>
          <w:rFonts w:ascii="Times New Roman" w:hAnsi="Times New Roman" w:cs="Times New Roman"/>
          <w:sz w:val="28"/>
          <w:szCs w:val="28"/>
        </w:rPr>
        <w:t>заві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7299B" w:rsidRPr="0067429F">
        <w:rPr>
          <w:rFonts w:ascii="Times New Roman" w:hAnsi="Times New Roman" w:cs="Times New Roman"/>
          <w:sz w:val="28"/>
          <w:szCs w:val="28"/>
          <w:lang w:val="uk-UA"/>
        </w:rPr>
        <w:t>уючої</w:t>
      </w:r>
      <w:proofErr w:type="spellEnd"/>
      <w:r w:rsidR="0057299B"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proofErr w:type="gramEnd"/>
      <w:r w:rsidRPr="0067429F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здійснювався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систематичний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планові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оперативні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Готуючи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страви,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кухар</w:t>
      </w:r>
      <w:proofErr w:type="spellEnd"/>
      <w:r w:rsidRPr="006742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суворо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дотримува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лись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нормативного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продовольча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сировина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надходили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постачальників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супровідними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документами. З боку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здійснювався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контроль за культурою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. Режим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здійснювався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29F">
        <w:rPr>
          <w:rFonts w:ascii="Times New Roman" w:hAnsi="Times New Roman" w:cs="Times New Roman"/>
          <w:sz w:val="28"/>
          <w:szCs w:val="28"/>
        </w:rPr>
        <w:t>до режиму</w:t>
      </w:r>
      <w:proofErr w:type="gram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вікової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  <w:lang w:val="uk-UA"/>
        </w:rPr>
        <w:t>осінньо</w:t>
      </w:r>
      <w:proofErr w:type="spellEnd"/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– зимового </w:t>
      </w:r>
      <w:proofErr w:type="gramStart"/>
      <w:r w:rsidRPr="0067429F">
        <w:rPr>
          <w:rFonts w:ascii="Times New Roman" w:hAnsi="Times New Roman" w:cs="Times New Roman"/>
          <w:sz w:val="28"/>
          <w:szCs w:val="28"/>
          <w:lang w:val="uk-UA"/>
        </w:rPr>
        <w:t>періоду</w:t>
      </w:r>
      <w:r w:rsidRPr="0067429F">
        <w:rPr>
          <w:rFonts w:ascii="Times New Roman" w:hAnsi="Times New Roman" w:cs="Times New Roman"/>
          <w:sz w:val="28"/>
          <w:szCs w:val="28"/>
        </w:rPr>
        <w:t xml:space="preserve">  проводилась</w:t>
      </w:r>
      <w:proofErr w:type="gramEnd"/>
      <w:r w:rsidRPr="0067429F">
        <w:rPr>
          <w:rFonts w:ascii="Times New Roman" w:hAnsi="Times New Roman" w:cs="Times New Roman"/>
          <w:sz w:val="28"/>
          <w:szCs w:val="28"/>
        </w:rPr>
        <w:t xml:space="preserve"> С-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вітамінізація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третіх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шляхом додавання лимону</w:t>
      </w:r>
      <w:r w:rsidRPr="006742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201</w:t>
      </w:r>
      <w:r w:rsidR="0057299B" w:rsidRPr="0067429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7429F">
        <w:rPr>
          <w:rFonts w:ascii="Times New Roman" w:hAnsi="Times New Roman" w:cs="Times New Roman"/>
          <w:sz w:val="28"/>
          <w:szCs w:val="28"/>
        </w:rPr>
        <w:t xml:space="preserve"> року до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67429F">
        <w:rPr>
          <w:rFonts w:ascii="Times New Roman" w:hAnsi="Times New Roman" w:cs="Times New Roman"/>
          <w:sz w:val="28"/>
          <w:szCs w:val="28"/>
        </w:rPr>
        <w:t xml:space="preserve"> 201</w:t>
      </w:r>
      <w:r w:rsidR="0057299B" w:rsidRPr="0067429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7429F">
        <w:rPr>
          <w:rFonts w:ascii="Times New Roman" w:hAnsi="Times New Roman" w:cs="Times New Roman"/>
          <w:sz w:val="28"/>
          <w:szCs w:val="28"/>
        </w:rPr>
        <w:t xml:space="preserve"> року в межах </w:t>
      </w:r>
      <w:r w:rsidR="0057299B" w:rsidRPr="0067429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67429F">
        <w:rPr>
          <w:rFonts w:ascii="Times New Roman" w:hAnsi="Times New Roman" w:cs="Times New Roman"/>
          <w:sz w:val="28"/>
          <w:szCs w:val="28"/>
        </w:rPr>
        <w:t xml:space="preserve">.00грн.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натуральні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виконувались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Пов’язано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перш за все з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цінами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>за 20</w:t>
      </w:r>
      <w:r w:rsidR="003970AF" w:rsidRPr="0067429F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67429F">
        <w:rPr>
          <w:rFonts w:ascii="Times New Roman" w:hAnsi="Times New Roman" w:cs="Times New Roman"/>
          <w:sz w:val="28"/>
          <w:szCs w:val="28"/>
        </w:rPr>
        <w:t>-201</w:t>
      </w:r>
      <w:r w:rsidR="003970AF" w:rsidRPr="0067429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tbl>
      <w:tblPr>
        <w:tblW w:w="8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2687"/>
        <w:gridCol w:w="1431"/>
        <w:gridCol w:w="1291"/>
        <w:gridCol w:w="2326"/>
      </w:tblGrid>
      <w:tr w:rsidR="00217BEB" w:rsidRPr="0067429F" w:rsidTr="007C6D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  <w:proofErr w:type="spellEnd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 xml:space="preserve"> норма</w:t>
            </w:r>
          </w:p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70AF"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  <w:p w:rsidR="00217BEB" w:rsidRPr="0067429F" w:rsidRDefault="003970AF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17BEB" w:rsidRPr="0067429F" w:rsidTr="007C6D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М’ясні</w:t>
            </w:r>
            <w:proofErr w:type="spellEnd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17BEB" w:rsidRPr="0067429F" w:rsidTr="007C6D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Рибні</w:t>
            </w:r>
            <w:proofErr w:type="spellEnd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217BEB" w:rsidRPr="0067429F" w:rsidTr="007C6D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вершкове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7BEB" w:rsidRPr="0067429F" w:rsidTr="007C6D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Олія</w:t>
            </w:r>
            <w:proofErr w:type="spellEnd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рослинна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7BEB" w:rsidRPr="0067429F" w:rsidTr="007C6D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 w:rsidR="00217BEB" w:rsidRPr="0067429F" w:rsidTr="007C6D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 xml:space="preserve">Сир </w:t>
            </w: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м’який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17BEB" w:rsidRPr="0067429F" w:rsidTr="007C6D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 xml:space="preserve">Сир </w:t>
            </w: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твердий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7BEB" w:rsidRPr="0067429F" w:rsidTr="007C6D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Яйце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17BEB" w:rsidRPr="0067429F" w:rsidTr="007C6D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17BEB" w:rsidRPr="0067429F" w:rsidTr="007C6D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Крупи</w:t>
            </w:r>
            <w:proofErr w:type="spellEnd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макаронні</w:t>
            </w:r>
            <w:proofErr w:type="spellEnd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вироби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17BEB" w:rsidRPr="0067429F" w:rsidTr="007C6D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Цукор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17BEB" w:rsidRPr="0067429F" w:rsidTr="007C6D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Овочі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7BEB" w:rsidRPr="0067429F" w:rsidTr="007C6D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Картопля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217BEB" w:rsidRPr="0067429F" w:rsidTr="007C6D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Хліб</w:t>
            </w:r>
            <w:proofErr w:type="spellEnd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пшеничний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217BEB" w:rsidRPr="0067429F" w:rsidTr="007C6D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Сухофрукти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7BEB" w:rsidRPr="0067429F" w:rsidTr="007C6D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Соки</w:t>
            </w:r>
            <w:r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влітку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7BEB" w:rsidRPr="0067429F" w:rsidTr="007C6D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Фрукти</w:t>
            </w:r>
            <w:proofErr w:type="spellEnd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свіжі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6742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7BEB" w:rsidRPr="0067429F" w:rsidTr="007C6D6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217BEB" w:rsidRPr="0067429F" w:rsidRDefault="00217BEB" w:rsidP="00217B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429F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67429F">
        <w:rPr>
          <w:rFonts w:ascii="Times New Roman" w:hAnsi="Times New Roman" w:cs="Times New Roman"/>
          <w:b/>
          <w:bCs/>
          <w:sz w:val="28"/>
          <w:szCs w:val="28"/>
        </w:rPr>
        <w:t xml:space="preserve"> Закону </w:t>
      </w:r>
      <w:proofErr w:type="spellStart"/>
      <w:r w:rsidRPr="0067429F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67429F">
        <w:rPr>
          <w:rFonts w:ascii="Times New Roman" w:hAnsi="Times New Roman" w:cs="Times New Roman"/>
          <w:b/>
          <w:bCs/>
          <w:sz w:val="28"/>
          <w:szCs w:val="28"/>
        </w:rPr>
        <w:t xml:space="preserve"> «Про </w:t>
      </w:r>
      <w:proofErr w:type="spellStart"/>
      <w:r w:rsidRPr="0067429F">
        <w:rPr>
          <w:rFonts w:ascii="Times New Roman" w:hAnsi="Times New Roman" w:cs="Times New Roman"/>
          <w:b/>
          <w:bCs/>
          <w:sz w:val="28"/>
          <w:szCs w:val="28"/>
        </w:rPr>
        <w:t>звернення</w:t>
      </w:r>
      <w:proofErr w:type="spellEnd"/>
      <w:r w:rsidRPr="00674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b/>
          <w:bCs/>
          <w:sz w:val="28"/>
          <w:szCs w:val="28"/>
        </w:rPr>
        <w:t>громадян</w:t>
      </w:r>
      <w:proofErr w:type="spellEnd"/>
      <w:r w:rsidRPr="0067429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02.10.1996 р., Указу Президента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№ 700/2002 «Про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1997 р. № 348,., в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№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7429F">
        <w:rPr>
          <w:rFonts w:ascii="Times New Roman" w:hAnsi="Times New Roman" w:cs="Times New Roman"/>
          <w:sz w:val="28"/>
          <w:szCs w:val="28"/>
        </w:rPr>
        <w:t xml:space="preserve"> проведено ряд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заведені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журнали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установлена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скриня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оформлений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інформативний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</w:rPr>
      </w:pPr>
      <w:r w:rsidRPr="0067429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201</w:t>
      </w:r>
      <w:r w:rsidR="003970AF" w:rsidRPr="0067429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7429F">
        <w:rPr>
          <w:rFonts w:ascii="Times New Roman" w:hAnsi="Times New Roman" w:cs="Times New Roman"/>
          <w:sz w:val="28"/>
          <w:szCs w:val="28"/>
        </w:rPr>
        <w:t>-201</w:t>
      </w:r>
      <w:r w:rsidR="003970AF" w:rsidRPr="0067429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усних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r w:rsidR="003970AF" w:rsidRPr="0067429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7429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них </w:t>
      </w:r>
      <w:r w:rsidR="003970AF" w:rsidRPr="0067429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7429F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заклад і </w:t>
      </w:r>
      <w:r w:rsidR="003970AF" w:rsidRPr="0067429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працевлаштування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Порушені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розглянуті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429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EB" w:rsidRDefault="00217BEB" w:rsidP="00217B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роботу ДНЗ за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r w:rsidRPr="0067429F">
        <w:rPr>
          <w:rFonts w:ascii="Times New Roman" w:hAnsi="Times New Roman" w:cs="Times New Roman"/>
          <w:sz w:val="28"/>
          <w:szCs w:val="28"/>
          <w:lang w:val="uk-UA"/>
        </w:rPr>
        <w:t>добре</w:t>
      </w:r>
      <w:r w:rsidRPr="0067429F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спрямувати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7429F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розвиток їх креативних здібностей</w:t>
      </w:r>
      <w:r w:rsidRPr="0067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29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7429F">
        <w:rPr>
          <w:rFonts w:ascii="Times New Roman" w:hAnsi="Times New Roman" w:cs="Times New Roman"/>
          <w:sz w:val="28"/>
          <w:szCs w:val="28"/>
        </w:rPr>
        <w:t>.</w:t>
      </w:r>
    </w:p>
    <w:p w:rsidR="00BC3F1D" w:rsidRDefault="00BC3F1D" w:rsidP="00217BEB">
      <w:pPr>
        <w:rPr>
          <w:rFonts w:ascii="Times New Roman" w:hAnsi="Times New Roman" w:cs="Times New Roman"/>
          <w:sz w:val="28"/>
          <w:szCs w:val="28"/>
        </w:rPr>
      </w:pPr>
    </w:p>
    <w:p w:rsidR="00BC3F1D" w:rsidRDefault="00BC3F1D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оригіналом </w:t>
      </w:r>
    </w:p>
    <w:p w:rsidR="00BC3F1D" w:rsidRDefault="00BC3F1D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Завідувач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Г.Б.Гордієнко</w:t>
      </w:r>
      <w:proofErr w:type="spellEnd"/>
    </w:p>
    <w:p w:rsidR="00BC3F1D" w:rsidRPr="00BC3F1D" w:rsidRDefault="00BC3F1D" w:rsidP="00217B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10.08.2017р</w:t>
      </w:r>
    </w:p>
    <w:p w:rsidR="00217BEB" w:rsidRPr="0067429F" w:rsidRDefault="00217BEB" w:rsidP="00217B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6819" w:rsidRPr="0067429F" w:rsidRDefault="006A681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A6819" w:rsidRPr="0067429F" w:rsidSect="005229B9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EB"/>
    <w:rsid w:val="000E54E6"/>
    <w:rsid w:val="00217BEB"/>
    <w:rsid w:val="003970AF"/>
    <w:rsid w:val="0057299B"/>
    <w:rsid w:val="0067429F"/>
    <w:rsid w:val="006A6819"/>
    <w:rsid w:val="00837CFB"/>
    <w:rsid w:val="00990EB8"/>
    <w:rsid w:val="00BC3F1D"/>
    <w:rsid w:val="00E8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82E4-7365-4D33-B260-8880F91E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9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3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Д\С</Company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</dc:creator>
  <cp:keywords/>
  <dc:description/>
  <cp:lastModifiedBy>АННА БОРИСОВНА</cp:lastModifiedBy>
  <cp:revision>5</cp:revision>
  <cp:lastPrinted>2017-10-04T13:53:00Z</cp:lastPrinted>
  <dcterms:created xsi:type="dcterms:W3CDTF">2017-09-28T13:03:00Z</dcterms:created>
  <dcterms:modified xsi:type="dcterms:W3CDTF">2017-11-21T12:38:00Z</dcterms:modified>
</cp:coreProperties>
</file>